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 XXVI - MODELO DE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42927458"/>
        <w:tag w:val="goog_rdk_0"/>
      </w:sdtPr>
      <w:sdtContent>
        <w:tbl>
          <w:tblPr>
            <w:tblStyle w:val="Table1"/>
            <w:tblW w:w="9915.0" w:type="dxa"/>
            <w:jc w:val="left"/>
            <w:tblInd w:w="-322.0" w:type="dxa"/>
            <w:tblLayout w:type="fixed"/>
            <w:tblLook w:val="0000"/>
          </w:tblPr>
          <w:tblGrid>
            <w:gridCol w:w="2205"/>
            <w:gridCol w:w="2445"/>
            <w:gridCol w:w="2040"/>
            <w:gridCol w:w="3225"/>
            <w:tblGridChange w:id="0">
              <w:tblGrid>
                <w:gridCol w:w="2205"/>
                <w:gridCol w:w="2445"/>
                <w:gridCol w:w="2040"/>
                <w:gridCol w:w="3225"/>
              </w:tblGrid>
            </w:tblGridChange>
          </w:tblGrid>
          <w:tr>
            <w:trPr>
              <w:cantSplit w:val="0"/>
              <w:trHeight w:val="510.19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4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Título do Projeto</w:t>
                </w:r>
              </w:p>
              <w:p w:rsidR="00000000" w:rsidDel="00000000" w:rsidP="00000000" w:rsidRDefault="00000000" w:rsidRPr="00000000" w14:paraId="00000005">
                <w:pPr>
                  <w:ind w:right="-169.2519685039369"/>
                  <w:rPr>
                    <w:rFonts w:ascii="Arial" w:cs="Arial" w:eastAsia="Arial" w:hAnsi="Arial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6">
                <w:pPr>
                  <w:rPr>
                    <w:rFonts w:ascii="Arial" w:cs="Arial" w:eastAsia="Arial" w:hAnsi="Arial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Coordenador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Lattes / Orcid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Programa / Curso </w:t>
                </w:r>
              </w:p>
              <w:p w:rsidR="00000000" w:rsidDel="00000000" w:rsidP="00000000" w:rsidRDefault="00000000" w:rsidRPr="00000000" w14:paraId="00000012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de vínculo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widowControl w:val="1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15"/>
        <w:gridCol w:w="5955"/>
        <w:tblGridChange w:id="0">
          <w:tblGrid>
            <w:gridCol w:w="3915"/>
            <w:gridCol w:w="5955"/>
          </w:tblGrid>
        </w:tblGridChange>
      </w:tblGrid>
      <w:tr>
        <w:trPr>
          <w:cantSplit w:val="0"/>
          <w:trHeight w:val="300.8544921874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PROPOSTA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Resumo da Proposta</w:t>
            </w:r>
          </w:p>
          <w:p w:rsidR="00000000" w:rsidDel="00000000" w:rsidP="00000000" w:rsidRDefault="00000000" w:rsidRPr="00000000" w14:paraId="00000019">
            <w:pPr>
              <w:widowControl w:val="1"/>
              <w:jc w:val="both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66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66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55468749999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TEMPO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Duração estimada em meses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INFRAESTRUTURA UTILIZADA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Disposição de recursos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AÇÕES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1"/>
              </w:numPr>
              <w:ind w:left="141.73228346456688" w:hanging="141.73228346456688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Área do conhecimento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Curso ou Programa de vínculo</w:t>
            </w:r>
          </w:p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Público Alvo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Estudantes/Bolsistas/Clientes/Pesquisadores</w:t>
            </w:r>
          </w:p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Capacidade de atendimento realizado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Quantas pessoas envolvidas</w:t>
            </w:r>
          </w:p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1093749999999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Recursos Utilizados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Tipos de Rúbrica</w:t>
            </w:r>
          </w:p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Recursos Humanos envolvidos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Tipo de contratação</w:t>
            </w:r>
          </w:p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Abrangência Territorial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Forma de participação dos beneficiários e/ou estratégias utilizadas nas etapas de elaboração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Percentual de Execução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Avaliação e monitoramento do plano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Beneficiados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98396526"/>
        <w:tag w:val="goog_rdk_1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795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tblGridChange w:id="0">
              <w:tblGrid>
                <w:gridCol w:w="645"/>
                <w:gridCol w:w="795"/>
                <w:gridCol w:w="720"/>
                <w:gridCol w:w="720"/>
                <w:gridCol w:w="720"/>
                <w:gridCol w:w="720"/>
                <w:gridCol w:w="720"/>
                <w:gridCol w:w="720"/>
                <w:gridCol w:w="720"/>
                <w:gridCol w:w="720"/>
                <w:gridCol w:w="720"/>
                <w:gridCol w:w="720"/>
                <w:gridCol w:w="720"/>
              </w:tblGrid>
            </w:tblGridChange>
          </w:tblGrid>
          <w:tr>
            <w:trPr>
              <w:cantSplit w:val="0"/>
              <w:trHeight w:val="508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1.92913385826756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FEV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ABR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1.92913385826756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1.92913385826756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2027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31.92913385826756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2028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widowControl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85" w:top="2268" w:left="1276" w:right="1066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Fundação de Apoio ao Desenvolvimento da Universidade Estadual do Paraná – FUNESPAR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Gabriel de Lara, nº 678 | João Gualberto | CEP 83.203-550 | Paranaguá -PR | CNPJ 16.873.001/0001-80</w:t>
    </w:r>
  </w:p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Inscrição Municipal 45.166 | Lei de Utilidade Pública Estadual 17.698/2013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94615</wp:posOffset>
          </wp:positionV>
          <wp:extent cx="4185920" cy="8305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7N7AZYNZhiqAdLo03uCm28Zhw==">CgMxLjAaHwoBMBIaChgICVIUChJ0YWJsZS5odHN5aGI4YmZjczYaHwoBMRIaChgICVIUChJ0YWJsZS40d2x1OTNlZ3NubHg4AHIhMUd3ZU5VaXJTNjJsci10VDhaLVIxN3dTSzl5emFzM1VH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